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tabs>
          <w:tab w:val="left" w:pos="1875"/>
        </w:tabs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ind w:right="4266" w:firstLine="720"/>
        <w:jc w:val="both"/>
        <w:rPr>
          <w:rFonts w:ascii="Arial" w:hAnsi="Arial" w:eastAsia="Times New Roman" w:cs="Arial"/>
          <w:b/>
          <w:color w:val="auto"/>
          <w:lang w:val="ru-RU"/>
        </w:rPr>
      </w:pPr>
    </w:p>
    <w:p>
      <w:pPr>
        <w:jc w:val="center"/>
        <w:rPr>
          <w:rFonts w:ascii="Arial" w:hAnsi="Arial" w:eastAsia="Times New Roman" w:cs="Arial"/>
          <w:color w:val="auto"/>
          <w:lang w:val="ru-RU"/>
        </w:rPr>
      </w:pPr>
      <w:r>
        <w:rPr>
          <w:rFonts w:ascii="Arial" w:hAnsi="Arial" w:eastAsia="Times New Roman" w:cs="Arial"/>
          <w:color w:val="auto"/>
          <w:lang w:val="ru-RU"/>
        </w:rPr>
        <w:t>АДМИНИСТРАЦИЯ</w:t>
      </w:r>
    </w:p>
    <w:p>
      <w:pPr>
        <w:jc w:val="center"/>
        <w:rPr>
          <w:rFonts w:ascii="Arial" w:hAnsi="Arial" w:eastAsia="Times New Roman" w:cs="Arial"/>
          <w:color w:val="auto"/>
          <w:lang w:val="ru-RU"/>
        </w:rPr>
      </w:pPr>
      <w:r>
        <w:rPr>
          <w:rFonts w:ascii="Arial" w:hAnsi="Arial" w:eastAsia="Times New Roman" w:cs="Arial"/>
          <w:color w:val="auto"/>
          <w:lang w:val="ru-RU"/>
        </w:rPr>
        <w:t>ГОРОДСКОГО ПОСЕЛЕНИЯ ОДИНЦОВО</w:t>
      </w:r>
    </w:p>
    <w:p>
      <w:pPr>
        <w:jc w:val="center"/>
        <w:rPr>
          <w:rFonts w:ascii="Arial" w:hAnsi="Arial" w:eastAsia="Times New Roman" w:cs="Arial"/>
          <w:color w:val="auto"/>
          <w:lang w:val="ru-RU"/>
        </w:rPr>
      </w:pPr>
      <w:r>
        <w:rPr>
          <w:rFonts w:ascii="Arial" w:hAnsi="Arial" w:eastAsia="Times New Roman" w:cs="Arial"/>
          <w:color w:val="auto"/>
          <w:lang w:val="ru-RU"/>
        </w:rPr>
        <w:t>ОДИНЦОВСКОГО МУНИЦИПАЛЬНОГО РАЙОНА</w:t>
      </w:r>
    </w:p>
    <w:p>
      <w:pPr>
        <w:jc w:val="center"/>
        <w:rPr>
          <w:rFonts w:ascii="Arial" w:hAnsi="Arial" w:eastAsia="Times New Roman" w:cs="Arial"/>
          <w:color w:val="auto"/>
          <w:lang w:val="ru-RU"/>
        </w:rPr>
      </w:pPr>
      <w:r>
        <w:rPr>
          <w:rFonts w:ascii="Arial" w:hAnsi="Arial" w:eastAsia="Times New Roman" w:cs="Arial"/>
          <w:color w:val="auto"/>
          <w:lang w:val="ru-RU"/>
        </w:rPr>
        <w:t>МОСКОВСКОЙ ОБЛАСТИ</w:t>
      </w:r>
    </w:p>
    <w:p>
      <w:pPr>
        <w:jc w:val="center"/>
        <w:rPr>
          <w:rFonts w:ascii="Arial" w:hAnsi="Arial" w:eastAsia="Times New Roman" w:cs="Arial"/>
          <w:color w:val="auto"/>
          <w:lang w:val="ru-RU"/>
        </w:rPr>
      </w:pPr>
      <w:bookmarkStart w:id="1" w:name="_GoBack"/>
      <w:r>
        <w:rPr>
          <w:rFonts w:ascii="Arial" w:hAnsi="Arial" w:eastAsia="Times New Roman" w:cs="Arial"/>
          <w:color w:val="auto"/>
          <w:lang w:val="ru-RU"/>
        </w:rPr>
        <w:t>ПОСТАНОВЛЕНИЕ</w:t>
      </w:r>
    </w:p>
    <w:p>
      <w:pPr>
        <w:autoSpaceDE w:val="0"/>
        <w:autoSpaceDN w:val="0"/>
        <w:adjustRightInd w:val="0"/>
        <w:ind w:right="-88"/>
        <w:jc w:val="center"/>
        <w:rPr>
          <w:rFonts w:ascii="Arial" w:hAnsi="Arial" w:eastAsia="Times New Roman" w:cs="Arial"/>
          <w:color w:val="auto"/>
          <w:lang w:val="ru-RU"/>
        </w:rPr>
      </w:pPr>
      <w:r>
        <w:rPr>
          <w:rFonts w:ascii="Arial" w:hAnsi="Arial" w:eastAsia="Times New Roman" w:cs="Arial"/>
          <w:color w:val="auto"/>
          <w:lang w:val="ru-RU"/>
        </w:rPr>
        <w:t xml:space="preserve">27.09.2017 № 430                                                                    </w:t>
      </w:r>
    </w:p>
    <w:p>
      <w:pPr>
        <w:autoSpaceDE w:val="0"/>
        <w:autoSpaceDN w:val="0"/>
        <w:adjustRightInd w:val="0"/>
        <w:ind w:right="-88"/>
        <w:jc w:val="center"/>
        <w:rPr>
          <w:rFonts w:ascii="Arial" w:hAnsi="Arial" w:eastAsia="Calibri" w:cs="Arial"/>
          <w:color w:val="auto"/>
          <w:lang w:val="ru-RU" w:eastAsia="en-US"/>
        </w:rPr>
      </w:pPr>
      <w:r>
        <w:rPr>
          <w:rFonts w:ascii="Arial" w:hAnsi="Arial" w:eastAsia="Times New Roman" w:cs="Arial"/>
          <w:color w:val="auto"/>
          <w:lang w:val="ru-RU"/>
        </w:rPr>
        <w:t xml:space="preserve"> г.Одинцово</w:t>
      </w:r>
    </w:p>
    <w:p>
      <w:pPr>
        <w:jc w:val="center"/>
        <w:rPr>
          <w:rFonts w:ascii="Times New Roman" w:hAnsi="Times New Roman" w:cs="Times New Roman"/>
          <w:b/>
          <w:u w:val="single"/>
          <w:lang w:val="ru-RU"/>
        </w:rPr>
      </w:pPr>
    </w:p>
    <w:tbl>
      <w:tblPr>
        <w:tblStyle w:val="7"/>
        <w:tblW w:w="10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spacing w:line="276" w:lineRule="auto"/>
              <w:ind w:right="-35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Положения, </w:t>
            </w:r>
          </w:p>
          <w:p>
            <w:pPr>
              <w:spacing w:line="276" w:lineRule="auto"/>
              <w:ind w:right="-35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определяющего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политику </w:t>
            </w:r>
          </w:p>
          <w:p>
            <w:pPr>
              <w:spacing w:line="276" w:lineRule="auto"/>
              <w:ind w:right="-351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обработки и защиты персональных данных</w:t>
            </w:r>
          </w:p>
          <w:p>
            <w:pPr>
              <w:spacing w:line="276" w:lineRule="auto"/>
              <w:ind w:right="-3510"/>
              <w:jc w:val="both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администрации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lang w:val="ru-RU"/>
              </w:rPr>
              <w:t>городского поселения Одинцово</w:t>
            </w:r>
          </w:p>
          <w:p>
            <w:pPr>
              <w:spacing w:line="276" w:lineRule="auto"/>
              <w:ind w:right="-351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Одинцовского муниципального района Московской области</w:t>
            </w:r>
          </w:p>
          <w:p>
            <w:pPr>
              <w:pStyle w:val="2"/>
              <w:spacing w:before="0" w:after="0"/>
              <w:ind w:right="-351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ind w:left="-69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27.07.2006 № 152-ФЗ «О персональных 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,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</w:p>
    <w:p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ПОСТАНОВЛЯЮ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1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оложение, определяющее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политику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обработки и защиты персональных данных в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администрации городского поселения Одинцово</w:t>
      </w:r>
      <w:r>
        <w:rPr>
          <w:rFonts w:ascii="Times New Roman" w:hAnsi="Times New Roman" w:eastAsia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 Одинцовского муниципального района Московской области</w:t>
      </w:r>
      <w:r>
        <w:rPr>
          <w:rFonts w:ascii="Times New Roman" w:hAnsi="Times New Roman" w:eastAsia="Times New Roman" w:cs="Times New Roman"/>
          <w:sz w:val="28"/>
          <w:lang w:val="ru-RU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городского поселения Одинцово</w:t>
      </w:r>
      <w:r>
        <w:rPr>
          <w:rFonts w:ascii="Times New Roman" w:hAnsi="Times New Roman" w:eastAsia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Одинцовского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опубликовать в официальных средствах массовой информации.</w:t>
      </w: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Постановление вступает законную силу после официального опубликования.</w:t>
      </w: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>начальника отдела мобилизации доходов и информационного взаимодействия Управления экономики, финансов, бухгалтерского учета и отчетности администрации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городского поселения Одинцово Калинина Т.А.</w:t>
      </w: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>
      <w:pPr>
        <w:pStyle w:val="12"/>
        <w:ind w:left="756" w:hanging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Руководителя администрации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А.Н. Будков</w:t>
      </w:r>
    </w:p>
    <w:p>
      <w:pPr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  <w14:textFill>
            <w14:solidFill>
              <w14:schemeClr w14:val="bg1"/>
            </w14:solidFill>
          </w14:textFill>
        </w:rPr>
        <w:t>П. Ко</w:t>
      </w: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sz w:val="28"/>
          <w:szCs w:val="28"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sz w:val="28"/>
          <w:szCs w:val="28"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sz w:val="28"/>
          <w:szCs w:val="28"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sz w:val="28"/>
          <w:szCs w:val="28"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sz w:val="28"/>
          <w:szCs w:val="28"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sz w:val="28"/>
          <w:szCs w:val="28"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sz w:val="28"/>
          <w:szCs w:val="28"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sz w:val="28"/>
          <w:szCs w:val="28"/>
          <w:lang w:val="ru-RU"/>
        </w:rPr>
      </w:pP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УТВЕРЖДЕНО</w:t>
      </w: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постановлением администрации</w:t>
      </w:r>
    </w:p>
    <w:p>
      <w:pPr>
        <w:suppressLineNumbers/>
        <w:suppressAutoHyphens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городского поселения Одинцово</w:t>
      </w:r>
    </w:p>
    <w:p>
      <w:pPr>
        <w:suppressLineNumbers/>
        <w:suppressAutoHyphens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       Одинцовского муниципального района</w:t>
      </w: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Московской области</w:t>
      </w:r>
    </w:p>
    <w:p>
      <w:pPr>
        <w:suppressLineNumbers/>
        <w:suppressAutoHyphens/>
        <w:autoSpaceDE w:val="0"/>
        <w:autoSpaceDN w:val="0"/>
        <w:adjustRightInd w:val="0"/>
        <w:ind w:firstLine="4820"/>
        <w:jc w:val="right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от 27.09.2017 г. № 430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Положение, определяющее политику 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обработки и защиты персональных данных 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в а</w:t>
      </w:r>
      <w:r>
        <w:rPr>
          <w:rFonts w:ascii="Times New Roman" w:hAnsi="Times New Roman" w:eastAsia="Times New Roman" w:cs="Times New Roman"/>
          <w:b/>
          <w:sz w:val="28"/>
        </w:rPr>
        <w:t xml:space="preserve">дминистрации  городского поселения Одинцово 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</w:rPr>
        <w:t>Одинцовского муниципального района Московской области</w:t>
      </w:r>
    </w:p>
    <w:p>
      <w:pPr>
        <w:outlineLvl w:val="2"/>
        <w:rPr>
          <w:rFonts w:ascii="Times New Roman" w:hAnsi="Times New Roman" w:eastAsia="Times New Roman" w:cs="Times New Roman"/>
          <w:b/>
          <w:sz w:val="28"/>
          <w:szCs w:val="28"/>
          <w:lang w:val="ru-RU"/>
        </w:rPr>
      </w:pPr>
    </w:p>
    <w:p>
      <w:pPr>
        <w:jc w:val="center"/>
        <w:outlineLvl w:val="2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1. Общие положения</w:t>
      </w:r>
    </w:p>
    <w:p>
      <w:pPr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1.1. Настоящее Положение определяет политику обработки и защиты персональных данных в администрации </w:t>
      </w:r>
      <w:r>
        <w:rPr>
          <w:rFonts w:ascii="Times New Roman" w:hAnsi="Times New Roman" w:eastAsia="Times New Roman" w:cs="Times New Roman"/>
          <w:sz w:val="28"/>
        </w:rPr>
        <w:t>городского поселения Одинцово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>Одинцовского муниципального района Московской области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(далее - администрации) с целью защиты прав и свобод человека, и гражданина при обработке его персональных данных, в том числе защиты прав на неприкосновенность частной жизни, личную и семейную тайну (далее – Политика).</w:t>
      </w:r>
    </w:p>
    <w:p>
      <w:pPr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1.2. Политика обработки персональных данных в администрации разработана в соответствии с Федеральным законом от 27.07.2006 № 152-ФЗ «О персональных данных» (далее – федеральный закон).</w:t>
      </w:r>
    </w:p>
    <w:p>
      <w:pPr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1.3. Действие Политики распространяется на все персональные данные полученные как до так и после утверждения Политики, обрабатываемые в </w:t>
      </w:r>
      <w:r>
        <w:rPr>
          <w:rFonts w:ascii="Times New Roman" w:hAnsi="Times New Roman" w:cs="Times New Roman"/>
          <w:sz w:val="28"/>
          <w:szCs w:val="28"/>
        </w:rPr>
        <w:t>информационных системах персональных данных администрации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 применением средств автоматизации и без применения таких средств.</w:t>
      </w:r>
    </w:p>
    <w:p>
      <w:pPr>
        <w:spacing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1.4. К настоящей Политике должен иметь доступ любой субъект персональных данных.</w:t>
      </w:r>
    </w:p>
    <w:p>
      <w:pPr>
        <w:spacing w:line="276" w:lineRule="auto"/>
        <w:jc w:val="center"/>
        <w:outlineLvl w:val="2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276" w:lineRule="auto"/>
        <w:jc w:val="center"/>
        <w:outlineLvl w:val="2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2. Принципы и условия обработки персональных данных</w:t>
      </w:r>
    </w:p>
    <w:p>
      <w:pPr>
        <w:spacing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2.1. Обработка персональных данных в </w:t>
      </w:r>
      <w:r>
        <w:rPr>
          <w:rFonts w:ascii="Times New Roman" w:hAnsi="Times New Roman" w:cs="Times New Roman"/>
          <w:sz w:val="28"/>
          <w:szCs w:val="28"/>
        </w:rPr>
        <w:t>информационных системах персональных данных администрации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осуществляется на основе следующих принципов: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законности и справедливой основы;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ограничения обработки персональных данных достижением конкретных, заранее определённых и законных целей;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недопущения обработки персональных данных, несовместимой с целями сбора персональных данных;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обработки только тех персональных данных, которые отвечают целям их обработки;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соответствия содержания и объёма обрабатываемых персональных данных заявленным целям обработки;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недопущения обработки избыточных персональных данных по отношению к заявленным целям их обработки;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 системах персональных данных Администрации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допущенных нарушений персональных данных, если иное не предусмотрено федеральным законом.</w:t>
      </w:r>
    </w:p>
    <w:p>
      <w:pPr>
        <w:spacing w:line="276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2.2. В </w:t>
      </w:r>
      <w:r>
        <w:rPr>
          <w:rFonts w:ascii="Times New Roman" w:hAnsi="Times New Roman" w:cs="Times New Roman"/>
          <w:sz w:val="28"/>
          <w:szCs w:val="28"/>
        </w:rPr>
        <w:t>информационных системах персональных данных администрации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обрабатываются персональные данные при наличии хотя бы одного из следующих условий: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обработка персональных данных необходима для исполнения полномочий администрации</w:t>
      </w:r>
      <w:r>
        <w:rPr>
          <w:rFonts w:ascii="Times New Roman" w:hAnsi="Times New Roman" w:eastAsia="Times New Roman" w:cs="Times New Roman"/>
          <w:sz w:val="28"/>
          <w:szCs w:val="24"/>
        </w:rPr>
        <w:t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предусмотренных Федеральным </w:t>
      </w:r>
      <w:r>
        <w:fldChar w:fldCharType="begin"/>
      </w:r>
      <w:r>
        <w:instrText xml:space="preserve"> HYPERLINK "http://www.consultant.ru/cons/cgi/online.cgi?req=doc&amp;base=LAW&amp;n=201538&amp;rnd=244973.969712801"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8"/>
          <w:szCs w:val="28"/>
        </w:rPr>
        <w:t>законом</w:t>
      </w:r>
      <w:r>
        <w:rPr>
          <w:rStyle w:val="5"/>
          <w:rFonts w:ascii="Times New Roman" w:hAnsi="Times New Roman" w:eastAsia="Times New Roman" w:cs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включая регистрацию субъекта персональных данных на Региональном портале государственных и муниципальных услуг Московской области;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обработка персональных данных необходима для осуществления прав и законных интересов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eastAsia="Times New Roman" w:cs="Times New Roman"/>
          <w:sz w:val="28"/>
          <w:szCs w:val="28"/>
        </w:rPr>
        <w:t>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Федерации.</w:t>
      </w:r>
    </w:p>
    <w:p>
      <w:pPr>
        <w:spacing w:line="276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2.3. Пользователи в </w:t>
      </w:r>
      <w:r>
        <w:rPr>
          <w:rFonts w:ascii="Times New Roman" w:hAnsi="Times New Roman" w:cs="Times New Roman"/>
          <w:sz w:val="28"/>
          <w:szCs w:val="28"/>
        </w:rPr>
        <w:t>информационных системах персональных данных администрации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Российской Федерации.</w:t>
      </w:r>
    </w:p>
    <w:p>
      <w:pPr>
        <w:spacing w:line="276" w:lineRule="auto"/>
        <w:ind w:firstLine="54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2.4. В целях информационного обеспечения в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почты, сведения о профессии и иные персональные данные, сообщаемые субъектом персональных данных.</w:t>
      </w:r>
    </w:p>
    <w:p>
      <w:pPr>
        <w:spacing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>
      <w:pPr>
        <w:spacing w:line="276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2.5. Администрация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eastAsia="Times New Roman" w:cs="Times New Roman"/>
          <w:sz w:val="28"/>
          <w:szCs w:val="28"/>
        </w:rPr>
        <w:t>, обязано соблюдать принципы и правила обработки персональных данных, предусмотренные федеральным законом.</w:t>
      </w:r>
    </w:p>
    <w:p>
      <w:pPr>
        <w:spacing w:line="276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2.6. Обработка в </w:t>
      </w:r>
      <w:r>
        <w:rPr>
          <w:rFonts w:ascii="Times New Roman" w:hAnsi="Times New Roman" w:cs="Times New Roman"/>
          <w:sz w:val="28"/>
          <w:szCs w:val="28"/>
        </w:rPr>
        <w:t>информационных системах персональных данных администрации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специальных категорий персональных данных допускается в случаях, если: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субъект персональных данных дал согласие в письменной форме на обработку своих персональных данных;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</w:t>
      </w:r>
      <w:r>
        <w:fldChar w:fldCharType="begin"/>
      </w:r>
      <w:r>
        <w:instrText xml:space="preserve"> HYPERLINK "http://www.consultant.ru/cons/cgi/online.cgi?req=query&amp;div=LAW&amp;opt=1&amp;REFDOC=213190&amp;REFBASE=LAW&amp;REFFIELD=134&amp;REFSEGM=161&amp;REFPAGE=0&amp;REFTYPE=QP_MULTI_REF&amp;ts=17586149132228310107&amp;REFDST=13" \o "Ссылка на список документов:
Федеральный закон от 28.12.2013 N 400-ФЗ
(ред. от 19.12.2016)
"О страховых пенсиях"
(с изм. и доп., вступ. в силу с 01.01.2017)
-------------------- 
Федеральный закон от 15.12.2001 N 166-ФЗ
(ред. от 03.07.2016)
"О государстве"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8"/>
          <w:szCs w:val="28"/>
        </w:rPr>
        <w:t>законодательством</w:t>
      </w:r>
      <w:r>
        <w:rPr>
          <w:rStyle w:val="5"/>
          <w:rFonts w:ascii="Times New Roman" w:hAnsi="Times New Roman" w:eastAsia="Times New Roman" w:cs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Российской Федерации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 - розыскной деятельности, об исполнительном производстве, уголовно-исполнительным </w:t>
      </w:r>
      <w:r>
        <w:fldChar w:fldCharType="begin"/>
      </w:r>
      <w:r>
        <w:instrText xml:space="preserve"> HYPERLINK "http://www.consultant.ru/cons/cgi/online.cgi?req=doc&amp;base=LAW&amp;n=184288&amp;rnd=244973.3012230870"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8"/>
          <w:szCs w:val="28"/>
        </w:rPr>
        <w:t>законодательством</w:t>
      </w:r>
      <w:r>
        <w:rPr>
          <w:rStyle w:val="5"/>
          <w:rFonts w:ascii="Times New Roman" w:hAnsi="Times New Roman" w:eastAsia="Times New Roman" w:cs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Российской Федерации.</w:t>
      </w:r>
    </w:p>
    <w:p>
      <w:pPr>
        <w:spacing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>
      <w:pPr>
        <w:spacing w:line="276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2.7. Трансграничная передача персональных данных на территорию иностранных государств администрацией не осуществляется.</w:t>
      </w:r>
    </w:p>
    <w:p>
      <w:pPr>
        <w:spacing w:line="276" w:lineRule="auto"/>
        <w:jc w:val="center"/>
        <w:outlineLvl w:val="2"/>
        <w:rPr>
          <w:rFonts w:ascii="Times New Roman" w:hAnsi="Times New Roman" w:eastAsia="Times New Roman" w:cs="Times New Roman"/>
          <w:b/>
          <w:sz w:val="28"/>
          <w:szCs w:val="28"/>
          <w:lang w:val="ru-RU"/>
        </w:rPr>
      </w:pPr>
    </w:p>
    <w:p>
      <w:pPr>
        <w:spacing w:line="276" w:lineRule="auto"/>
        <w:jc w:val="center"/>
        <w:outlineLvl w:val="2"/>
        <w:rPr>
          <w:rFonts w:ascii="Times New Roman" w:hAnsi="Times New Roman" w:eastAsia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3.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Права субъекта персональных данных</w:t>
      </w:r>
    </w:p>
    <w:p>
      <w:pPr>
        <w:spacing w:line="276" w:lineRule="auto"/>
        <w:ind w:firstLine="851"/>
        <w:jc w:val="both"/>
        <w:rPr>
          <w:rFonts w:ascii="Times New Roman" w:hAnsi="Times New Roman" w:eastAsia="Times New Roman" w:cs="Times New Roman"/>
          <w:spacing w:val="-2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3.1. 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>
      <w:pPr>
        <w:spacing w:line="276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3.2.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>
      <w:pPr>
        <w:spacing w:line="276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3.3. Если субъект персональных данных считает, что обработка его персональных данных в </w:t>
      </w:r>
      <w:r>
        <w:rPr>
          <w:rFonts w:ascii="Times New Roman" w:hAnsi="Times New Roman" w:cs="Times New Roman"/>
          <w:sz w:val="28"/>
          <w:szCs w:val="28"/>
        </w:rPr>
        <w:t>информационных системах персональных данных администрации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осуществляется с нарушением требований Федерального закона или иным образом нарушает его права и свободы, субъект персональных данных вправе обжаловать действия или бездействие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 Уполномоченном органе по защите прав субъектов персональных данных (данная функция возложена на Роскомнадзор) или в судебном порядке.</w:t>
      </w:r>
    </w:p>
    <w:p>
      <w:pPr>
        <w:spacing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76" w:lineRule="auto"/>
        <w:jc w:val="center"/>
        <w:outlineLvl w:val="2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4. Обеспечение безопасности персональных данных</w:t>
      </w:r>
    </w:p>
    <w:p>
      <w:pPr>
        <w:spacing w:line="276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4.1. Безопасность персональных данных, обрабатываемых в </w:t>
      </w:r>
      <w:r>
        <w:rPr>
          <w:rFonts w:ascii="Times New Roman" w:hAnsi="Times New Roman" w:cs="Times New Roman"/>
          <w:sz w:val="28"/>
          <w:szCs w:val="28"/>
        </w:rPr>
        <w:t>информационных системах персональных данных администрации</w:t>
      </w:r>
      <w:r>
        <w:rPr>
          <w:rFonts w:ascii="Times New Roman" w:hAnsi="Times New Roman" w:eastAsia="Times New Roman" w:cs="Times New Roman"/>
          <w:sz w:val="28"/>
          <w:szCs w:val="28"/>
        </w:rPr>
        <w:t>, обеспечивается реализацией правовых, организационных, и технических мер, необходимых и достаточных для обеспечения требований федерального законодательства в области защиты персональных данных.</w:t>
      </w:r>
    </w:p>
    <w:p>
      <w:pPr>
        <w:spacing w:line="276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4.2. Для целенаправленного создания в </w:t>
      </w:r>
      <w:r>
        <w:rPr>
          <w:rFonts w:ascii="Times New Roman" w:hAnsi="Times New Roman" w:cs="Times New Roman"/>
          <w:sz w:val="28"/>
          <w:szCs w:val="28"/>
        </w:rPr>
        <w:t>информационных системах персональных данных администрации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в </w:t>
      </w:r>
      <w:r>
        <w:rPr>
          <w:rFonts w:ascii="Times New Roman" w:hAnsi="Times New Roman" w:cs="Times New Roman"/>
          <w:sz w:val="28"/>
          <w:szCs w:val="28"/>
        </w:rPr>
        <w:t>информационных системах персональных данных администрации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могут применяться следующие организационно-технические меры: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назначение должностных лиц, ответственных за организацию обработки и защиты персональных данных;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ограничение и регламентация состава работников, имеющих доступ к персональным данным;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ознакомление работников с требованиями федерального законодательства и нормативных документов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eastAsia="Times New Roman" w:cs="Times New Roman"/>
          <w:sz w:val="28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 обработке и защите персональных данных;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определение угроз безопасности персональных данных при их обработке, формирование на их основе моделей угроз;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разработка на основе модели угроз системы защиты персональных данных для соответствующего класса информационных систем;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проверка готовности и эффективности использования средств защиты информации;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идентификация и аутентификация субъектов доступа и объектов доступа;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управление доступом субъектов доступа к объектам доступа;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ограничение программной среды;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защита машинных носителей персональных данных;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регистрация событий безопасности;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антивирусная защита;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обнаружение и предотвращение вторжений;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контроль (анализ) защищённости персональных данных;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обеспечение целостности информационной системы и персональных данных;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обеспечение доступности персональных данных;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защита технических средств;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защита информационной системы, ее средств, систем связи и передачи персональных данных;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криптографическая защита персональных данных, передаваемых по незащищённым каналам связи;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управление системой защиты персональных данных;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учёт применяемых средств защиты информации, эксплуатационной и технической документации к ним;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размещение технических средств обработки персональных данных, в пределах охраняемой территории;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допуск в помещения, в которых обрабатываются персональные данных, в соответствии со списком допущенных сотрудников;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поддержание технических средств охраны, сигнализации помещений в состоянии постоянной готовности.</w:t>
      </w:r>
    </w:p>
    <w:p>
      <w:pPr>
        <w:spacing w:line="276" w:lineRule="auto"/>
        <w:jc w:val="center"/>
        <w:outlineLvl w:val="2"/>
        <w:rPr>
          <w:rFonts w:ascii="Times New Roman" w:hAnsi="Times New Roman" w:eastAsia="Times New Roman" w:cs="Times New Roman"/>
          <w:b/>
          <w:sz w:val="28"/>
          <w:szCs w:val="28"/>
          <w:lang w:val="ru-RU"/>
        </w:rPr>
      </w:pPr>
    </w:p>
    <w:p>
      <w:pPr>
        <w:spacing w:line="276" w:lineRule="auto"/>
        <w:jc w:val="center"/>
        <w:outlineLvl w:val="2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5. Заключительные положения</w:t>
      </w:r>
    </w:p>
    <w:p>
      <w:pPr>
        <w:spacing w:line="276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5.1. Иные права и обязанности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eastAsia="Times New Roman" w:cs="Times New Roman"/>
          <w:sz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>как оператора персональных данных, определяются законодательством Российской Федерации в области персональных данных.</w:t>
      </w:r>
    </w:p>
    <w:p>
      <w:pPr>
        <w:spacing w:line="276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Должностные лица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eastAsia="Times New Roman" w:cs="Times New Roman"/>
          <w:sz w:val="28"/>
          <w:szCs w:val="28"/>
        </w:rPr>
        <w:t>, виновные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p>
      <w:pPr>
        <w:spacing w:line="276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eastAsiaTheme="minorHAnsi" w:cstheme="minorBid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организационной работы,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социальной поддержки населения, 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и кадрового обеспечения                                         М.А. Колюканова</w:t>
      </w:r>
    </w:p>
    <w:p>
      <w:pPr>
        <w:spacing w:line="276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76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76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851" w:right="850" w:bottom="851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F3FCE"/>
    <w:multiLevelType w:val="multilevel"/>
    <w:tmpl w:val="65AF3FCE"/>
    <w:lvl w:ilvl="0" w:tentative="0">
      <w:start w:val="3"/>
      <w:numFmt w:val="bullet"/>
      <w:suff w:val="space"/>
      <w:lvlText w:val="-"/>
      <w:lvlJc w:val="left"/>
      <w:pPr>
        <w:ind w:left="0" w:firstLine="709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F3"/>
    <w:rsid w:val="00001542"/>
    <w:rsid w:val="0005347A"/>
    <w:rsid w:val="000A38BA"/>
    <w:rsid w:val="00100425"/>
    <w:rsid w:val="00142F40"/>
    <w:rsid w:val="001A1E33"/>
    <w:rsid w:val="001F4AF3"/>
    <w:rsid w:val="0026178E"/>
    <w:rsid w:val="002700D8"/>
    <w:rsid w:val="002D3740"/>
    <w:rsid w:val="003B6296"/>
    <w:rsid w:val="004D26F3"/>
    <w:rsid w:val="004F4452"/>
    <w:rsid w:val="005D692A"/>
    <w:rsid w:val="00682B5C"/>
    <w:rsid w:val="006D0D1E"/>
    <w:rsid w:val="00730762"/>
    <w:rsid w:val="007334AF"/>
    <w:rsid w:val="00772CE8"/>
    <w:rsid w:val="007A38FD"/>
    <w:rsid w:val="007B463D"/>
    <w:rsid w:val="007B4EB2"/>
    <w:rsid w:val="00800ADC"/>
    <w:rsid w:val="008136CE"/>
    <w:rsid w:val="008156CD"/>
    <w:rsid w:val="008453F2"/>
    <w:rsid w:val="008E2739"/>
    <w:rsid w:val="00917C5B"/>
    <w:rsid w:val="00964844"/>
    <w:rsid w:val="00970CBF"/>
    <w:rsid w:val="00975D0D"/>
    <w:rsid w:val="00A46CF5"/>
    <w:rsid w:val="00A73A23"/>
    <w:rsid w:val="00A811F5"/>
    <w:rsid w:val="00B17177"/>
    <w:rsid w:val="00B17FDF"/>
    <w:rsid w:val="00B25DDF"/>
    <w:rsid w:val="00B268AF"/>
    <w:rsid w:val="00C056F4"/>
    <w:rsid w:val="00C3702A"/>
    <w:rsid w:val="00C40112"/>
    <w:rsid w:val="00C41341"/>
    <w:rsid w:val="00C614A7"/>
    <w:rsid w:val="00C62EDA"/>
    <w:rsid w:val="00CC213A"/>
    <w:rsid w:val="00D4287C"/>
    <w:rsid w:val="00D63C3D"/>
    <w:rsid w:val="00D6655A"/>
    <w:rsid w:val="00D67B53"/>
    <w:rsid w:val="00D76B8E"/>
    <w:rsid w:val="00DA7624"/>
    <w:rsid w:val="00EA0A3A"/>
    <w:rsid w:val="00F67B50"/>
    <w:rsid w:val="00F701FE"/>
    <w:rsid w:val="00FC70B7"/>
    <w:rsid w:val="00FD2842"/>
    <w:rsid w:val="00FE6DA1"/>
    <w:rsid w:val="5D0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uiPriority w:val="0"/>
    <w:pPr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" w:eastAsia="ru-RU" w:bidi="ar-SA"/>
    </w:rPr>
  </w:style>
  <w:style w:type="paragraph" w:styleId="2">
    <w:name w:val="heading 1"/>
    <w:basedOn w:val="1"/>
    <w:next w:val="1"/>
    <w:link w:val="8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="Times New Roman" w:cs="Arial"/>
      <w:b/>
      <w:bCs/>
      <w:color w:val="000080"/>
      <w:lang w:val="ru-RU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1 Знак"/>
    <w:basedOn w:val="4"/>
    <w:link w:val="2"/>
    <w:uiPriority w:val="99"/>
    <w:rPr>
      <w:rFonts w:ascii="Arial" w:hAnsi="Arial" w:eastAsia="Times New Roman" w:cs="Arial"/>
      <w:b/>
      <w:bCs/>
      <w:color w:val="000080"/>
      <w:sz w:val="24"/>
      <w:szCs w:val="24"/>
      <w:lang w:eastAsia="ru-RU"/>
    </w:rPr>
  </w:style>
  <w:style w:type="paragraph" w:customStyle="1" w:styleId="9">
    <w:name w:val="ConsPlusTitle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1">
    <w:name w:val="Текст выноски Знак"/>
    <w:basedOn w:val="4"/>
    <w:link w:val="3"/>
    <w:semiHidden/>
    <w:uiPriority w:val="99"/>
    <w:rPr>
      <w:rFonts w:ascii="Tahoma" w:hAnsi="Tahoma" w:eastAsia="Arial Unicode MS" w:cs="Tahoma"/>
      <w:color w:val="000000"/>
      <w:sz w:val="16"/>
      <w:szCs w:val="16"/>
      <w:lang w:val="ru" w:eastAsia="ru-RU"/>
    </w:rPr>
  </w:style>
  <w:style w:type="paragraph" w:styleId="12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color w:val="auto"/>
      <w:sz w:val="22"/>
      <w:szCs w:val="22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8AD736-0E91-4D6F-ACB0-DB5BC3A763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2176</Words>
  <Characters>12404</Characters>
  <Lines>103</Lines>
  <Paragraphs>29</Paragraphs>
  <TotalTime>0</TotalTime>
  <ScaleCrop>false</ScaleCrop>
  <LinksUpToDate>false</LinksUpToDate>
  <CharactersWithSpaces>14551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2018-05-10T08:09:00Z</dcterms:created>
  <dc:creator>Голубев Сергей Борисович</dc:creator>
  <cp:lastModifiedBy>Наталья</cp:lastModifiedBy>
  <cp:lastPrinted>2017-09-28T07:04:00Z</cp:lastPrinted>
  <dcterms:modified xsi:type="dcterms:W3CDTF">2018-05-16T12:26:34Z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